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172</w:t>
      </w:r>
    </w:p>
    <w:p>
      <w:r>
        <w:t>Bundesgericht (BGE), 1976-08-24, FR</w:t>
      </w:r>
    </w:p>
    <w:p>
      <w:r>
        <w:rPr>
          <w:b/>
        </w:rPr>
        <w:t xml:space="preserve">Quelle: </w:t>
      </w:r>
      <w:r>
        <w:t>https://mcp.opencaselaw.ch/entscheid/bge_102 V 172</w:t>
      </w:r>
    </w:p>
    <w:p>
      <w:r>
        <w:t>FR: ATF 102 V 172</w:t>
      </w:r>
    </w:p>
    <w:p>
      <w:r>
        <w:t>IT: DTF 102 V 172</w:t>
      </w:r>
    </w:p>
    <w:p>
      <w:pPr>
        <w:pStyle w:val="Heading2"/>
      </w:pPr>
      <w:r>
        <w:t>Regeste</w:t>
      </w:r>
    </w:p>
    <w:p>
      <w:r>
        <w:t>Regeste Art. 11 IVG. Voraussetzungen der Haftung der Invalidenversicherung für Krankheiten oder Unfälle, die durch Eingliederungsmassnahmen verursacht werden.</w:t>
      </w:r>
    </w:p>
    <w:p>
      <w:pPr>
        <w:pStyle w:val="Heading2"/>
      </w:pPr>
      <w:r>
        <w:t>Erwägungen</w:t>
      </w:r>
    </w:p>
    <w:p>
      <w:r>
        <w:rPr>
          <w:b/>
        </w:rPr>
        <w:t>E. 1</w:t>
      </w:r>
    </w:p>
    <w:p>
      <w:r>
        <w:t>L'assuré a droit au remboursement des frais de guérison résultant des maladies ou des accidents qui lui sont causés par des mesures de réadaptation (1re phrase de l'art. 11 al. 1 LAI). L'assuré qui, vu son invalidité, aurait droit à une rente mais dont on exige qu'il se soumette à des mesures de réadaptation, a droit à la réparation du dommage causé par les mesures de réadaptation et non couvert selon l'art. 11 al. 1 LAI; il n'est cependant pas alloué d'indemnité pour tort moral (art. 11 al. 2 LAI). La réparation prescrite par l'art. 11 LAI suppose un rapport de causalité adéquate entre la mesure de réadaptation et la maladie ou l'accident. Il ne suffit pas que ces derniers se soient produits pendant la réadaptation. Il suffit, en revanche, que la réadaptation en soit l'une des causes (RO 99 V 212, ATFA 1968 p. 199, 1965 p. 77, 1962 p. 48, RCC 1972 p. 639, 1971 p. 349, 1968 p. 631; arrêt non publié Genilloud du 28 juillet 1975). L'obligation de l'assurance-invalidité de réparer le dommage dure aussi longtemps que celui-ci est provoqué par la mesure de réadaptation (RCC 1972 p. 639 consid. 3). Le lien de causalité est rompu lorsque la mesure de réadaptation a atteint le but qui lui était assigné, que l'état de l'assuré - tout en étant normal après une telle intervention - présente certains risques accrus d'accident et qu'un tel risque se réalise (par exemple chute après une arthrodèse de la hanche, RCC 1971 p. 349; arrêt non publié Genilloud du 28 juillet 1975; cf. également RCC 1969 p. 349). Les prétentions découlant de l'art. 11 LAI sont fondées sur la responsabilité de l'assurance-invalidité pour les suites d'une mesure de réadaptation ordonnée par ses organes, a déclaré le Tribunal fédéral des assurances (RCC 1965 p. 228 consid. 2). BGE 102 V 172 S. 174 Il s'agit d'une responsabilité causale, de sorte qu'il n'importe point - dans les relations entre l'assurance et l'assuré - que l'auteur du dommage ait ou n'ait pas commis de faute. Sont assimilées aux mesures de réadaptation ordonnées par l'administration de l'assurance-invalidité celles qu'elle avait refusées mais que le juge a accordées après leur exécution (ATFA 1968 p. 199) et celles qu'elle subventionne sans les avoir ordonnées (2e phrase de l'art. 11 al. 1 LAI). Ont aussi droit à la couverture étendue du risque, selon l'art. 11 al. 2 LAI, les assurés qui sont menacés d'une invalidité imminente, au sens de l'art. 8 al. 1 LAI, au moment où a été exécutée la mesure de réadaptation qui a causé le dommage (RO 99 V 212, consid. 5 p. 216).</w:t>
      </w:r>
    </w:p>
    <w:p>
      <w:r>
        <w:rPr>
          <w:b/>
        </w:rPr>
        <w:t>E. 2</w:t>
      </w:r>
    </w:p>
    <w:p>
      <w:r>
        <w:t>Dans la présente espèce, il est incontesté et incontestable que la pseudarthrose en question constituait un processus pathologique. Aussi remplit-elle la notion de "maladie" suivant l'art. 11 al. 1 LAI. En outre, un rapport de causalité adéquate entre la tentative de greffe de 1969 et la pseudarthrose successive est indéniable: cette dernière est sans doute à l'origine de l'échec de la première opération pratiquée par le docteur X. Dans son exposé du 24 février 1976, s'exprimant au sujet de l'intervention de 1974, le spécialiste prénommé explique lui-même qu'"il s'agissait de la même opération comme lorsque dans une fracture on est obligé de refaire un geste chirurgical pour arriver à la consolidation finale". Enfin, le rapport de causalité adéquate entre la première tentative de spondylodèse et la pseudarthrose n'a pas été interrompu au sens de la jurisprudence précitée. L'intervention du 23 avril 1969 comportait un risque inhérent à toute greffe lombosacrée et qui, d'après un certificat du 18 septembre 1974 du docteur X., "se présente dans un certain pourcentage de cas, variable suivant les statistiques de 10 à 50%" (voir aussi HOHMANN, HACKENBROCH et LINDEMANN, Handbuch der Orthopädie, vol. 11, 1958, pp. 447 et ss). Dans ces conditions, c'est à tort que l'Office fédéral des assurances sociales croit pouvoir contester, en se fondant sur l'arrêt Genilloud susmentionné, tout lien de causalité entre l'opération de 1969 et la pseudarthrose successive. N'était pas mieux fondée la thèse, soutenue initialement par ledit office dans sa lettre adressée à la Commission de l'assurance-invalidité du canton de Vaud le 24 juin 1974, selon laquelle "l'affection BGE 102 V 172 S. 175 en cause n'(était) pas une conséquence immédiate d'une mesure médicale de réadaptation", parce qu'elle avait pour origine "la progression d'un état pathologique labile, lequel aurait tout aussi bien évolué sans opération". Cette argumentation est incompatible avec la doctrine en matière de causalité adéquate, donc inconciliable avec l'art. 11 al. 1 LAI et la jurisprudence afférente. En effet, sans l'opération de 1969, l'état pathologique de la recourante aurait, il est vrai, probablement évolué, mais dans un sens autre que celui de la pseudarthrose, dont la cause essentielle a été la présence d'un greffon dans la région sacro-lombaire de la colonne vertébrale atteinte.</w:t>
      </w:r>
    </w:p>
    <w:p>
      <w:r>
        <w:rPr>
          <w:b/>
        </w:rPr>
        <w:t>E. 3</w:t>
      </w:r>
    </w:p>
    <w:p>
      <w:r>
        <w:t>Vu ce qui précède, il est superflu de rechercher encore si les conditions mises par la loi à l'octroi de la mesure de réadaptation étaient vraiment remplies en 1969 et si elles l'auraient encore été lors du nouvel acte chirurgical pratiqué en 1974. Car ce qui entraîne la responsabilité de l'assurance suivant l'art. 11 al. 1 LAI, c'est d'avoir pris en charge, à tort ou à raison, la mesure de réadaptation dont procède le dommage à couvrir suivant ladite norme (arrêt précité Genilloud).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